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60" w:lineRule="exact"/>
        <w:jc w:val="both"/>
        <w:rPr>
          <w:rFonts w:ascii="仿宋_GB2312" w:hAnsi="黑体" w:eastAsia="仿宋_GB2312" w:cs="华文宋体"/>
          <w:bCs/>
          <w:sz w:val="32"/>
          <w:szCs w:val="32"/>
        </w:rPr>
      </w:pPr>
      <w:bookmarkStart w:id="0" w:name="_GoBack"/>
      <w:bookmarkEnd w:id="0"/>
      <w:r>
        <w:rPr>
          <w:rFonts w:hint="eastAsia" w:ascii="仿宋_GB2312" w:hAnsi="黑体" w:eastAsia="仿宋_GB2312" w:cs="华文宋体"/>
          <w:bCs/>
          <w:sz w:val="32"/>
          <w:szCs w:val="32"/>
        </w:rPr>
        <w:t>附件：</w:t>
      </w:r>
    </w:p>
    <w:p>
      <w:pPr>
        <w:pStyle w:val="2"/>
        <w:spacing w:line="600" w:lineRule="exact"/>
        <w:ind w:firstLine="31680" w:firstLineChars="350"/>
        <w:jc w:val="both"/>
        <w:rPr>
          <w:rFonts w:ascii="方正小标宋简体" w:eastAsia="方正小标宋简体"/>
          <w:b w:val="0"/>
          <w:bCs/>
        </w:rPr>
      </w:pPr>
    </w:p>
    <w:p>
      <w:pPr>
        <w:pStyle w:val="2"/>
        <w:spacing w:line="600" w:lineRule="exact"/>
        <w:ind w:firstLine="31680" w:firstLineChars="400"/>
        <w:jc w:val="both"/>
        <w:rPr>
          <w:rFonts w:ascii="方正小标宋简体" w:eastAsia="方正小标宋简体"/>
          <w:b w:val="0"/>
          <w:bCs/>
        </w:rPr>
      </w:pPr>
      <w:r>
        <w:rPr>
          <w:rFonts w:hint="eastAsia" w:ascii="方正小标宋简体" w:eastAsia="方正小标宋简体"/>
          <w:b w:val="0"/>
          <w:bCs/>
        </w:rPr>
        <w:t>常州市新北区人大常委会</w:t>
      </w: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关于进一步加强人大调研工作的意见</w:t>
      </w:r>
    </w:p>
    <w:p>
      <w:pPr>
        <w:pStyle w:val="2"/>
        <w:spacing w:line="600" w:lineRule="exact"/>
        <w:rPr>
          <w:rFonts w:ascii="楷体_GB2312" w:hAnsi="宋体" w:eastAsia="楷体_GB2312"/>
          <w:b w:val="0"/>
          <w:bCs/>
          <w:spacing w:val="-20"/>
          <w:sz w:val="32"/>
          <w:szCs w:val="32"/>
        </w:rPr>
      </w:pPr>
      <w:r>
        <w:rPr>
          <w:rFonts w:ascii="楷体_GB2312" w:hAnsi="宋体" w:eastAsia="楷体_GB2312"/>
          <w:b w:val="0"/>
          <w:bCs/>
          <w:spacing w:val="-20"/>
          <w:sz w:val="32"/>
          <w:szCs w:val="32"/>
        </w:rPr>
        <w:t>(2015</w:t>
      </w:r>
      <w:r>
        <w:rPr>
          <w:rFonts w:hint="eastAsia" w:ascii="楷体_GB2312" w:hAnsi="宋体" w:eastAsia="楷体_GB2312"/>
          <w:b w:val="0"/>
          <w:bCs/>
          <w:spacing w:val="-20"/>
          <w:sz w:val="32"/>
          <w:szCs w:val="32"/>
        </w:rPr>
        <w:t>年</w:t>
      </w:r>
      <w:r>
        <w:rPr>
          <w:rFonts w:ascii="楷体_GB2312" w:hAnsi="宋体" w:eastAsia="楷体_GB2312"/>
          <w:b w:val="0"/>
          <w:bCs/>
          <w:spacing w:val="-20"/>
          <w:sz w:val="32"/>
          <w:szCs w:val="32"/>
        </w:rPr>
        <w:t>4</w:t>
      </w:r>
      <w:r>
        <w:rPr>
          <w:rFonts w:hint="eastAsia" w:ascii="楷体_GB2312" w:hAnsi="宋体" w:eastAsia="楷体_GB2312"/>
          <w:b w:val="0"/>
          <w:bCs/>
          <w:spacing w:val="-20"/>
          <w:sz w:val="32"/>
          <w:szCs w:val="32"/>
        </w:rPr>
        <w:t>月</w:t>
      </w:r>
      <w:r>
        <w:rPr>
          <w:rFonts w:ascii="楷体_GB2312" w:hAnsi="宋体" w:eastAsia="楷体_GB2312"/>
          <w:b w:val="0"/>
          <w:bCs/>
          <w:spacing w:val="-20"/>
          <w:sz w:val="32"/>
          <w:szCs w:val="32"/>
        </w:rPr>
        <w:t>22</w:t>
      </w:r>
      <w:r>
        <w:rPr>
          <w:rFonts w:hint="eastAsia" w:ascii="楷体_GB2312" w:hAnsi="宋体" w:eastAsia="楷体_GB2312"/>
          <w:b w:val="0"/>
          <w:bCs/>
          <w:spacing w:val="-20"/>
          <w:sz w:val="32"/>
          <w:szCs w:val="32"/>
        </w:rPr>
        <w:t>日新北区第三届人大常委会主任会议修订通过</w:t>
      </w:r>
      <w:r>
        <w:rPr>
          <w:rFonts w:ascii="楷体_GB2312" w:hAnsi="宋体" w:eastAsia="楷体_GB2312"/>
          <w:b w:val="0"/>
          <w:bCs/>
          <w:spacing w:val="-20"/>
          <w:sz w:val="32"/>
          <w:szCs w:val="32"/>
        </w:rPr>
        <w:t>)</w:t>
      </w:r>
    </w:p>
    <w:p>
      <w:pPr>
        <w:tabs>
          <w:tab w:val="left" w:pos="609"/>
        </w:tabs>
        <w:autoSpaceDE w:val="0"/>
        <w:autoSpaceDN w:val="0"/>
        <w:adjustRightInd w:val="0"/>
        <w:spacing w:line="600" w:lineRule="exact"/>
        <w:ind w:firstLine="660"/>
        <w:rPr>
          <w:rFonts w:ascii="仿宋_GB2312" w:hAnsi="宋体" w:eastAsia="仿宋_GB2312"/>
          <w:kern w:val="0"/>
          <w:sz w:val="32"/>
          <w:szCs w:val="28"/>
        </w:rPr>
      </w:pPr>
    </w:p>
    <w:p>
      <w:pPr>
        <w:spacing w:line="600" w:lineRule="exact"/>
        <w:ind w:firstLine="31680" w:firstLineChars="200"/>
        <w:rPr>
          <w:rFonts w:ascii="仿宋_GB2312" w:eastAsia="仿宋_GB2312"/>
          <w:sz w:val="32"/>
          <w:szCs w:val="32"/>
        </w:rPr>
      </w:pPr>
      <w:r>
        <w:rPr>
          <w:rFonts w:hint="eastAsia" w:ascii="仿宋_GB2312" w:eastAsia="仿宋_GB2312"/>
          <w:sz w:val="32"/>
          <w:szCs w:val="32"/>
        </w:rPr>
        <w:t>为进一步有机整合区镇（街道）两级人大和区人大工作研究会的调研资源，不断提高全区人大调研工作的质量和水平，</w:t>
      </w:r>
      <w:r>
        <w:rPr>
          <w:rFonts w:hint="eastAsia" w:ascii="仿宋_GB2312" w:hAnsi="宋体" w:eastAsia="仿宋_GB2312"/>
          <w:kern w:val="0"/>
          <w:sz w:val="32"/>
          <w:szCs w:val="28"/>
        </w:rPr>
        <w:t>经研究，就进一步加强和改进区人大调研工作提出如下意见。</w:t>
      </w:r>
    </w:p>
    <w:p>
      <w:pPr>
        <w:widowControl/>
        <w:spacing w:line="600" w:lineRule="exact"/>
        <w:ind w:firstLine="31680" w:firstLineChars="200"/>
        <w:rPr>
          <w:rFonts w:ascii="黑体" w:hAnsi="宋体-18030" w:eastAsia="黑体" w:cs="宋体-18030"/>
          <w:color w:val="000000"/>
          <w:kern w:val="0"/>
          <w:sz w:val="32"/>
          <w:szCs w:val="32"/>
        </w:rPr>
      </w:pPr>
      <w:r>
        <w:rPr>
          <w:rFonts w:hint="eastAsia" w:ascii="黑体" w:hAnsi="宋体-18030" w:eastAsia="黑体" w:cs="宋体-18030"/>
          <w:color w:val="000000"/>
          <w:kern w:val="0"/>
          <w:sz w:val="32"/>
          <w:szCs w:val="32"/>
        </w:rPr>
        <w:t>一、指导思想</w:t>
      </w:r>
    </w:p>
    <w:p>
      <w:pPr>
        <w:tabs>
          <w:tab w:val="left" w:pos="609"/>
        </w:tabs>
        <w:autoSpaceDE w:val="0"/>
        <w:autoSpaceDN w:val="0"/>
        <w:adjustRightInd w:val="0"/>
        <w:spacing w:line="600" w:lineRule="exact"/>
        <w:ind w:firstLine="660"/>
        <w:rPr>
          <w:rFonts w:ascii="仿宋_GB2312" w:hAnsi="宋体-18030" w:eastAsia="仿宋_GB2312" w:cs="宋体-18030"/>
          <w:sz w:val="32"/>
          <w:szCs w:val="32"/>
        </w:rPr>
      </w:pPr>
      <w:r>
        <w:rPr>
          <w:rFonts w:hint="eastAsia" w:ascii="仿宋_GB2312" w:hAnsi="宋体" w:eastAsia="仿宋_GB2312" w:cs="宋体"/>
          <w:color w:val="000000"/>
          <w:kern w:val="0"/>
          <w:sz w:val="32"/>
          <w:szCs w:val="32"/>
        </w:rPr>
        <w:t>以科学发展观为指导，紧扣全区中心工作和区人大常委会全年工作要点，</w:t>
      </w:r>
      <w:r>
        <w:rPr>
          <w:rFonts w:hint="eastAsia" w:ascii="仿宋_GB2312" w:eastAsia="仿宋_GB2312"/>
          <w:sz w:val="32"/>
          <w:szCs w:val="32"/>
        </w:rPr>
        <w:t>围绕经济社会发展中的重大问题、人民群众普遍关注的热点问题，深入实际，深入群众，</w:t>
      </w:r>
      <w:r>
        <w:rPr>
          <w:rFonts w:hint="eastAsia" w:ascii="仿宋_GB2312" w:hAnsi="宋体" w:eastAsia="仿宋_GB2312" w:cs="宋体"/>
          <w:color w:val="000000"/>
          <w:kern w:val="0"/>
          <w:sz w:val="32"/>
          <w:szCs w:val="32"/>
        </w:rPr>
        <w:t>认真开展调查研究，</w:t>
      </w:r>
      <w:r>
        <w:rPr>
          <w:rFonts w:hint="eastAsia" w:ascii="仿宋_GB2312" w:hAnsi="宋体-18030" w:eastAsia="仿宋_GB2312" w:cs="宋体-18030"/>
          <w:sz w:val="32"/>
          <w:szCs w:val="32"/>
        </w:rPr>
        <w:t>总结经验，分析问题，提出建议，为区人大常委会依法行使各项职权提供第一手资料，为人大工作的创新提升提供理论依据，为全区经济社会事业持续稳定发展提供建设性的意见建议。</w:t>
      </w:r>
    </w:p>
    <w:p>
      <w:pPr>
        <w:spacing w:line="600" w:lineRule="exact"/>
        <w:ind w:firstLine="31680" w:firstLineChars="200"/>
        <w:rPr>
          <w:rFonts w:ascii="黑体" w:hAnsi="宋体-18030" w:eastAsia="黑体" w:cs="宋体-18030"/>
          <w:sz w:val="32"/>
          <w:szCs w:val="32"/>
        </w:rPr>
      </w:pPr>
      <w:r>
        <w:rPr>
          <w:rFonts w:hint="eastAsia" w:ascii="黑体" w:hAnsi="宋体-18030" w:eastAsia="黑体" w:cs="宋体-18030"/>
          <w:sz w:val="32"/>
          <w:szCs w:val="32"/>
        </w:rPr>
        <w:t>二、调研形式</w:t>
      </w:r>
    </w:p>
    <w:p>
      <w:pPr>
        <w:spacing w:line="600" w:lineRule="exact"/>
        <w:ind w:firstLine="31680" w:firstLineChars="200"/>
        <w:rPr>
          <w:rFonts w:ascii="仿宋_GB2312" w:eastAsia="仿宋_GB2312"/>
          <w:sz w:val="32"/>
          <w:szCs w:val="32"/>
        </w:rPr>
      </w:pPr>
      <w:r>
        <w:rPr>
          <w:rFonts w:hint="eastAsia" w:ascii="仿宋_GB2312" w:eastAsia="仿宋_GB2312"/>
          <w:sz w:val="32"/>
          <w:szCs w:val="32"/>
        </w:rPr>
        <w:t>调研的形式可分为四种：一是专题性调研。围绕区委及人大常委会下达的重点调研课题及围绕事关全区经济社会发展的全局性、长远性问题而开展的专题调研；二是工作性调研，即围绕常委会、主任会议议题和代表建议督办工作，以监督、促进、支持相关工作为目的而开展的调研活动；三是理论性调研，即</w:t>
      </w:r>
      <w:r>
        <w:rPr>
          <w:rFonts w:hint="eastAsia" w:ascii="仿宋_GB2312" w:hAnsi="宋体" w:eastAsia="仿宋_GB2312" w:cs="宋体"/>
          <w:color w:val="000000"/>
          <w:kern w:val="0"/>
          <w:sz w:val="32"/>
          <w:szCs w:val="32"/>
        </w:rPr>
        <w:t>围绕新时期人大工作面临的新任务、新要求，就促进人大工作创新提升的调研活动</w:t>
      </w:r>
      <w:r>
        <w:rPr>
          <w:rFonts w:hint="eastAsia" w:ascii="仿宋_GB2312" w:eastAsia="仿宋_GB2312"/>
          <w:sz w:val="32"/>
          <w:szCs w:val="32"/>
        </w:rPr>
        <w:t>；四是一般性调研，即各工作委员会自行组织开展的调研活动。</w:t>
      </w:r>
    </w:p>
    <w:p>
      <w:pPr>
        <w:tabs>
          <w:tab w:val="left" w:pos="609"/>
        </w:tabs>
        <w:autoSpaceDE w:val="0"/>
        <w:autoSpaceDN w:val="0"/>
        <w:adjustRightInd w:val="0"/>
        <w:spacing w:line="600" w:lineRule="exact"/>
        <w:ind w:firstLine="660"/>
        <w:rPr>
          <w:rFonts w:ascii="黑体" w:hAnsi="宋体-18030" w:eastAsia="黑体" w:cs="宋体-18030"/>
          <w:kern w:val="0"/>
          <w:sz w:val="32"/>
          <w:szCs w:val="28"/>
        </w:rPr>
      </w:pPr>
      <w:r>
        <w:rPr>
          <w:rFonts w:hint="eastAsia" w:ascii="黑体" w:hAnsi="宋体-18030" w:eastAsia="黑体" w:cs="宋体-18030"/>
          <w:kern w:val="0"/>
          <w:sz w:val="32"/>
          <w:szCs w:val="28"/>
        </w:rPr>
        <w:t>三、组织方式</w:t>
      </w:r>
    </w:p>
    <w:p>
      <w:pPr>
        <w:spacing w:line="600" w:lineRule="exact"/>
        <w:ind w:firstLine="31680" w:firstLineChars="200"/>
        <w:rPr>
          <w:rFonts w:ascii="仿宋_GB2312" w:eastAsia="仿宋_GB2312"/>
          <w:sz w:val="32"/>
          <w:szCs w:val="32"/>
        </w:rPr>
      </w:pPr>
      <w:r>
        <w:rPr>
          <w:rFonts w:hint="eastAsia" w:ascii="仿宋_GB2312" w:hAnsi="宋体" w:eastAsia="仿宋_GB2312"/>
          <w:kern w:val="0"/>
          <w:sz w:val="32"/>
          <w:szCs w:val="28"/>
        </w:rPr>
        <w:t>调研工作在区人大常委会的领导下，由区人大研究室负责做好相关的组织、协调、督促工作。为了确保调研工作的顺利开展，专题性调研由区人大相关工作部门、区人大工作研究会相关成员单位组成课题组开展调研。课题组要明确负责人和成员，负责人要</w:t>
      </w:r>
      <w:r>
        <w:rPr>
          <w:rFonts w:hint="eastAsia" w:ascii="仿宋_GB2312" w:eastAsia="仿宋_GB2312"/>
          <w:sz w:val="32"/>
          <w:szCs w:val="32"/>
        </w:rPr>
        <w:t>认真做好相关调研专题组的调研活动的组织、协调工作。必要时，课题组可邀请有关单位专家、学者担任课题组负责人或成员。</w:t>
      </w:r>
    </w:p>
    <w:p>
      <w:pPr>
        <w:spacing w:line="600" w:lineRule="exact"/>
        <w:ind w:firstLine="31680" w:firstLineChars="200"/>
        <w:rPr>
          <w:rFonts w:ascii="仿宋_GB2312" w:eastAsia="仿宋_GB2312"/>
          <w:sz w:val="32"/>
          <w:szCs w:val="32"/>
        </w:rPr>
      </w:pPr>
      <w:r>
        <w:rPr>
          <w:rFonts w:hint="eastAsia" w:ascii="仿宋_GB2312" w:eastAsia="仿宋_GB2312"/>
          <w:sz w:val="32"/>
          <w:szCs w:val="32"/>
        </w:rPr>
        <w:t>对事关全区改革、发展、稳定及民生保障的重大课题，经主任会议同意，可以委托有关高校、研究机构承担全部或部分研究工作。</w:t>
      </w:r>
    </w:p>
    <w:p>
      <w:pPr>
        <w:tabs>
          <w:tab w:val="left" w:pos="609"/>
        </w:tabs>
        <w:autoSpaceDE w:val="0"/>
        <w:autoSpaceDN w:val="0"/>
        <w:adjustRightInd w:val="0"/>
        <w:spacing w:line="600" w:lineRule="exact"/>
        <w:ind w:firstLine="660"/>
        <w:rPr>
          <w:rFonts w:ascii="黑体" w:hAnsi="宋体-18030" w:eastAsia="黑体" w:cs="宋体-18030"/>
          <w:kern w:val="0"/>
          <w:sz w:val="32"/>
          <w:szCs w:val="28"/>
        </w:rPr>
      </w:pPr>
      <w:r>
        <w:rPr>
          <w:rFonts w:hint="eastAsia" w:ascii="黑体" w:hAnsi="宋体-18030" w:eastAsia="黑体" w:cs="宋体-18030"/>
          <w:kern w:val="0"/>
          <w:sz w:val="32"/>
          <w:szCs w:val="28"/>
        </w:rPr>
        <w:t>四、时间安排</w:t>
      </w:r>
    </w:p>
    <w:p>
      <w:pPr>
        <w:tabs>
          <w:tab w:val="left" w:pos="609"/>
        </w:tabs>
        <w:autoSpaceDE w:val="0"/>
        <w:autoSpaceDN w:val="0"/>
        <w:adjustRightInd w:val="0"/>
        <w:spacing w:line="600" w:lineRule="exact"/>
        <w:ind w:firstLine="660"/>
        <w:rPr>
          <w:rFonts w:ascii="仿宋_GB2312" w:hAnsi="宋体" w:eastAsia="仿宋_GB2312"/>
          <w:b/>
          <w:kern w:val="0"/>
          <w:sz w:val="32"/>
          <w:szCs w:val="28"/>
        </w:rPr>
      </w:pPr>
      <w:r>
        <w:rPr>
          <w:rFonts w:hint="eastAsia" w:ascii="仿宋_GB2312" w:hAnsi="宋体" w:eastAsia="仿宋_GB2312"/>
          <w:kern w:val="0"/>
          <w:sz w:val="32"/>
          <w:szCs w:val="28"/>
        </w:rPr>
        <w:t>每年</w:t>
      </w:r>
      <w:r>
        <w:rPr>
          <w:rFonts w:ascii="仿宋_GB2312" w:hAnsi="宋体" w:eastAsia="仿宋_GB2312"/>
          <w:kern w:val="0"/>
          <w:sz w:val="32"/>
          <w:szCs w:val="28"/>
        </w:rPr>
        <w:t>3</w:t>
      </w:r>
      <w:r>
        <w:rPr>
          <w:rFonts w:hint="eastAsia" w:ascii="仿宋_GB2312" w:hAnsi="宋体" w:eastAsia="仿宋_GB2312"/>
          <w:kern w:val="0"/>
          <w:sz w:val="32"/>
          <w:szCs w:val="28"/>
        </w:rPr>
        <w:t>月底前，各专题组根据全区工作重点和区人大常委会工作要点，向区人大常委会研究室申报</w:t>
      </w:r>
      <w:r>
        <w:rPr>
          <w:rFonts w:ascii="仿宋_GB2312" w:hAnsi="宋体" w:eastAsia="仿宋_GB2312"/>
          <w:kern w:val="0"/>
          <w:sz w:val="32"/>
          <w:szCs w:val="28"/>
        </w:rPr>
        <w:t>3</w:t>
      </w:r>
      <w:r>
        <w:rPr>
          <w:rFonts w:hint="eastAsia" w:ascii="仿宋_GB2312" w:hAnsi="宋体" w:eastAsia="仿宋_GB2312"/>
          <w:kern w:val="0"/>
          <w:sz w:val="32"/>
          <w:szCs w:val="28"/>
        </w:rPr>
        <w:t>～</w:t>
      </w:r>
      <w:r>
        <w:rPr>
          <w:rFonts w:ascii="仿宋_GB2312" w:hAnsi="宋体" w:eastAsia="仿宋_GB2312"/>
          <w:kern w:val="0"/>
          <w:sz w:val="32"/>
          <w:szCs w:val="28"/>
        </w:rPr>
        <w:t>5</w:t>
      </w:r>
      <w:r>
        <w:rPr>
          <w:rFonts w:hint="eastAsia" w:ascii="仿宋_GB2312" w:hAnsi="宋体" w:eastAsia="仿宋_GB2312"/>
          <w:kern w:val="0"/>
          <w:sz w:val="32"/>
          <w:szCs w:val="28"/>
        </w:rPr>
        <w:t>个调研课题。</w:t>
      </w:r>
      <w:r>
        <w:rPr>
          <w:rFonts w:ascii="仿宋_GB2312" w:hAnsi="宋体" w:eastAsia="仿宋_GB2312"/>
          <w:kern w:val="0"/>
          <w:sz w:val="32"/>
          <w:szCs w:val="28"/>
        </w:rPr>
        <w:t>9</w:t>
      </w:r>
      <w:r>
        <w:rPr>
          <w:rFonts w:hint="eastAsia" w:ascii="仿宋_GB2312" w:hAnsi="宋体" w:eastAsia="仿宋_GB2312"/>
          <w:kern w:val="0"/>
          <w:sz w:val="32"/>
          <w:szCs w:val="28"/>
        </w:rPr>
        <w:t>月底前形成调研报告，报区人大常委会研究室。年底前召开区人大工作研讨会，交流调研成果，评选优秀论文，进行表彰奖励。</w:t>
      </w:r>
    </w:p>
    <w:p>
      <w:pPr>
        <w:tabs>
          <w:tab w:val="left" w:pos="609"/>
        </w:tabs>
        <w:autoSpaceDE w:val="0"/>
        <w:autoSpaceDN w:val="0"/>
        <w:adjustRightInd w:val="0"/>
        <w:spacing w:line="600" w:lineRule="exact"/>
        <w:ind w:firstLine="660"/>
        <w:rPr>
          <w:rFonts w:ascii="黑体" w:hAnsi="宋体-18030" w:eastAsia="黑体" w:cs="宋体-18030"/>
          <w:kern w:val="0"/>
          <w:sz w:val="32"/>
          <w:szCs w:val="28"/>
        </w:rPr>
      </w:pPr>
      <w:r>
        <w:rPr>
          <w:rFonts w:hint="eastAsia" w:ascii="黑体" w:hAnsi="宋体-18030" w:eastAsia="黑体" w:cs="宋体-18030"/>
          <w:kern w:val="0"/>
          <w:sz w:val="32"/>
          <w:szCs w:val="28"/>
        </w:rPr>
        <w:t>五、工作要求</w:t>
      </w:r>
    </w:p>
    <w:p>
      <w:pPr>
        <w:tabs>
          <w:tab w:val="left" w:pos="609"/>
        </w:tabs>
        <w:autoSpaceDE w:val="0"/>
        <w:autoSpaceDN w:val="0"/>
        <w:adjustRightInd w:val="0"/>
        <w:spacing w:line="600" w:lineRule="exact"/>
        <w:ind w:firstLine="660"/>
        <w:rPr>
          <w:rFonts w:ascii="仿宋_GB2312" w:hAnsi="宋体" w:eastAsia="仿宋_GB2312"/>
          <w:kern w:val="0"/>
          <w:sz w:val="32"/>
          <w:szCs w:val="32"/>
        </w:rPr>
      </w:pPr>
      <w:r>
        <w:rPr>
          <w:rFonts w:hint="eastAsia" w:ascii="仿宋_GB2312" w:hAnsi="宋体-18030" w:eastAsia="仿宋_GB2312" w:cs="宋体-18030"/>
          <w:kern w:val="0"/>
          <w:sz w:val="32"/>
          <w:szCs w:val="32"/>
        </w:rPr>
        <w:t>各相关调研课题组要根据确定的调研课题，认真起草调研提纲，科学制订调研方案，确保调研工作有的放矢、有条不紊地进行。调研形式要灵活多样，既要召开座谈会、讨论会，听取有关部门和单位的情况介绍，也要组织参观考察，借鉴先进地区好的经验和做法，更要</w:t>
      </w:r>
      <w:r>
        <w:rPr>
          <w:rFonts w:hint="eastAsia" w:ascii="仿宋_GB2312" w:hAnsi="宋体-18030" w:eastAsia="仿宋_GB2312" w:cs="宋体-18030"/>
          <w:color w:val="000000"/>
          <w:sz w:val="32"/>
          <w:szCs w:val="32"/>
        </w:rPr>
        <w:t>深入基层、深入企业、深入农村、深入实地，察实情，听民意，</w:t>
      </w:r>
      <w:r>
        <w:rPr>
          <w:rFonts w:hint="eastAsia" w:ascii="仿宋_GB2312" w:hAnsi="宋体-18030" w:eastAsia="仿宋_GB2312" w:cs="宋体-18030"/>
          <w:kern w:val="0"/>
          <w:sz w:val="32"/>
          <w:szCs w:val="32"/>
        </w:rPr>
        <w:t>尽可能多地掌握第一手资料。在全面掌握情况的基础上，要进行认真梳理，综合分析，形成情况客观真实、分析深入透彻、建议准确可行的调研报告</w:t>
      </w:r>
      <w:r>
        <w:rPr>
          <w:rFonts w:hint="eastAsia" w:ascii="仿宋_GB2312" w:hAnsi="宋体" w:eastAsia="仿宋_GB2312"/>
          <w:kern w:val="0"/>
          <w:sz w:val="32"/>
          <w:szCs w:val="32"/>
        </w:rPr>
        <w:t>。</w:t>
      </w:r>
    </w:p>
    <w:sectPr>
      <w:pgSz w:w="11906" w:h="16838"/>
      <w:pgMar w:top="1440" w:right="1800" w:bottom="1440" w:left="1800" w:header="851" w:footer="992" w:gutter="0"/>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华文宋体">
    <w:altName w:val="宋体"/>
    <w:panose1 w:val="00000000000000000000"/>
    <w:charset w:val="86"/>
    <w:family w:val="auto"/>
    <w:pitch w:val="default"/>
    <w:sig w:usb0="00000000" w:usb1="00000000" w:usb2="00000010" w:usb3="00000000" w:csb0="0004009F" w:csb1="00000000"/>
  </w:font>
  <w:font w:name="方正大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宋体-18030">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Dotu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FA"/>
    <w:rsid w:val="00003BA2"/>
    <w:rsid w:val="0003264B"/>
    <w:rsid w:val="00051C87"/>
    <w:rsid w:val="00063C3E"/>
    <w:rsid w:val="000A1CE9"/>
    <w:rsid w:val="000D6275"/>
    <w:rsid w:val="001270A4"/>
    <w:rsid w:val="001D6B78"/>
    <w:rsid w:val="001F2744"/>
    <w:rsid w:val="002003B9"/>
    <w:rsid w:val="00215AB5"/>
    <w:rsid w:val="0023567D"/>
    <w:rsid w:val="00247755"/>
    <w:rsid w:val="00284D5B"/>
    <w:rsid w:val="002E7CD8"/>
    <w:rsid w:val="003210FB"/>
    <w:rsid w:val="003500D4"/>
    <w:rsid w:val="0048628A"/>
    <w:rsid w:val="004C0AC9"/>
    <w:rsid w:val="004C7389"/>
    <w:rsid w:val="004F41C8"/>
    <w:rsid w:val="00503F34"/>
    <w:rsid w:val="00510EBC"/>
    <w:rsid w:val="00541A08"/>
    <w:rsid w:val="00555C2A"/>
    <w:rsid w:val="00584FEF"/>
    <w:rsid w:val="005F1DE0"/>
    <w:rsid w:val="00615156"/>
    <w:rsid w:val="00636E68"/>
    <w:rsid w:val="00652CA7"/>
    <w:rsid w:val="006B674E"/>
    <w:rsid w:val="006E4E11"/>
    <w:rsid w:val="006E5459"/>
    <w:rsid w:val="007355A3"/>
    <w:rsid w:val="00777190"/>
    <w:rsid w:val="00797A2C"/>
    <w:rsid w:val="007A2A6D"/>
    <w:rsid w:val="007C7DB6"/>
    <w:rsid w:val="00824FE5"/>
    <w:rsid w:val="0087262C"/>
    <w:rsid w:val="00872F3A"/>
    <w:rsid w:val="008809EF"/>
    <w:rsid w:val="008D27CB"/>
    <w:rsid w:val="008F4C13"/>
    <w:rsid w:val="0091357C"/>
    <w:rsid w:val="00913624"/>
    <w:rsid w:val="009325F0"/>
    <w:rsid w:val="009459E6"/>
    <w:rsid w:val="00957CED"/>
    <w:rsid w:val="00987DF7"/>
    <w:rsid w:val="00991F84"/>
    <w:rsid w:val="009A4356"/>
    <w:rsid w:val="009C5F27"/>
    <w:rsid w:val="00A50EBE"/>
    <w:rsid w:val="00AB34E2"/>
    <w:rsid w:val="00AB586F"/>
    <w:rsid w:val="00AC09FA"/>
    <w:rsid w:val="00B77365"/>
    <w:rsid w:val="00BF73BA"/>
    <w:rsid w:val="00C50E64"/>
    <w:rsid w:val="00C847A2"/>
    <w:rsid w:val="00C9794B"/>
    <w:rsid w:val="00CB2488"/>
    <w:rsid w:val="00CE70F6"/>
    <w:rsid w:val="00D1120D"/>
    <w:rsid w:val="00D20DB3"/>
    <w:rsid w:val="00D56512"/>
    <w:rsid w:val="00DC7998"/>
    <w:rsid w:val="00E4617E"/>
    <w:rsid w:val="00EC5855"/>
    <w:rsid w:val="00ED2670"/>
    <w:rsid w:val="00F067E3"/>
    <w:rsid w:val="00F53F0F"/>
    <w:rsid w:val="00F652F2"/>
    <w:rsid w:val="00FA66A6"/>
    <w:rsid w:val="00FC2F36"/>
    <w:rsid w:val="00FF3B00"/>
    <w:rsid w:val="29315BA0"/>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9"/>
    <w:qFormat/>
    <w:uiPriority w:val="99"/>
    <w:pPr>
      <w:jc w:val="center"/>
    </w:pPr>
    <w:rPr>
      <w:rFonts w:eastAsia="黑体"/>
      <w:b/>
      <w:sz w:val="44"/>
      <w:szCs w:val="36"/>
    </w:rPr>
  </w:style>
  <w:style w:type="paragraph" w:styleId="3">
    <w:name w:val="footer"/>
    <w:basedOn w:val="1"/>
    <w:link w:val="8"/>
    <w:semiHidden/>
    <w:uiPriority w:val="99"/>
    <w:pPr>
      <w:tabs>
        <w:tab w:val="center" w:pos="4153"/>
        <w:tab w:val="right" w:pos="8306"/>
      </w:tabs>
      <w:snapToGrid w:val="0"/>
      <w:jc w:val="left"/>
    </w:pPr>
    <w:rPr>
      <w:rFonts w:ascii="Calibri" w:hAnsi="Calibri"/>
      <w:sz w:val="18"/>
      <w:szCs w:val="18"/>
    </w:rPr>
  </w:style>
  <w:style w:type="paragraph" w:styleId="4">
    <w:name w:val="header"/>
    <w:basedOn w:val="1"/>
    <w:link w:val="7"/>
    <w:semiHidden/>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7">
    <w:name w:val="Header Char"/>
    <w:basedOn w:val="5"/>
    <w:link w:val="4"/>
    <w:semiHidden/>
    <w:locked/>
    <w:uiPriority w:val="99"/>
    <w:rPr>
      <w:rFonts w:cs="Times New Roman"/>
      <w:sz w:val="18"/>
      <w:szCs w:val="18"/>
    </w:rPr>
  </w:style>
  <w:style w:type="character" w:customStyle="1" w:styleId="8">
    <w:name w:val="Footer Char"/>
    <w:basedOn w:val="5"/>
    <w:link w:val="3"/>
    <w:semiHidden/>
    <w:locked/>
    <w:uiPriority w:val="99"/>
    <w:rPr>
      <w:rFonts w:cs="Times New Roman"/>
      <w:sz w:val="18"/>
      <w:szCs w:val="18"/>
    </w:rPr>
  </w:style>
  <w:style w:type="character" w:customStyle="1" w:styleId="9">
    <w:name w:val="Body Text Char"/>
    <w:basedOn w:val="5"/>
    <w:link w:val="2"/>
    <w:locked/>
    <w:uiPriority w:val="99"/>
    <w:rPr>
      <w:rFonts w:ascii="Times New Roman" w:hAnsi="Times New Roman" w:eastAsia="黑体" w:cs="Times New Roman"/>
      <w:b/>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204</Words>
  <Characters>1167</Characters>
  <Lines>0</Lines>
  <Paragraphs>0</Paragraphs>
  <TotalTime>0</TotalTime>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2014-12-13T06:59:00Z</dcterms:created>
  <dc:creator>lenovo</dc:creator>
  <cp:lastModifiedBy>Administrator</cp:lastModifiedBy>
  <cp:lastPrinted>2014-12-22T01:52:00Z</cp:lastPrinted>
  <dcterms:modified xsi:type="dcterms:W3CDTF">2015-11-25T02:06:49Z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